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0C5C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 – rytmísk tónlist</w:t>
      </w:r>
    </w:p>
    <w:p w:rsidR="00000000" w:rsidRDefault="004E0C5C">
      <w:pPr>
        <w:ind w:left="-426"/>
        <w:rPr>
          <w:rFonts w:ascii="Arial" w:hAnsi="Arial" w:cs="Arial"/>
          <w:sz w:val="20"/>
        </w:rPr>
      </w:pPr>
    </w:p>
    <w:p w:rsidR="00000000" w:rsidRDefault="004E0C5C">
      <w:pPr>
        <w:pStyle w:val="Subtitle"/>
        <w:ind w:left="-426"/>
        <w:jc w:val="center"/>
      </w:pPr>
      <w:r>
        <w:t>Framhaldspróf – söngur</w:t>
      </w:r>
    </w:p>
    <w:p w:rsidR="00000000" w:rsidRDefault="004E0C5C">
      <w:pPr>
        <w:ind w:left="-426"/>
        <w:rPr>
          <w:rFonts w:ascii="Arial" w:hAnsi="Arial" w:cs="Arial"/>
          <w:sz w:val="20"/>
        </w:rPr>
      </w:pPr>
    </w:p>
    <w:p w:rsidR="00000000" w:rsidRDefault="004E0C5C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4E0C5C">
      <w:pPr>
        <w:pStyle w:val="BodyText"/>
        <w:ind w:left="-426"/>
      </w:pPr>
    </w:p>
    <w:p w:rsidR="00000000" w:rsidRDefault="004E0C5C">
      <w:pPr>
        <w:pStyle w:val="BodyText"/>
        <w:ind w:left="-426"/>
        <w:rPr>
          <w:b/>
        </w:rPr>
      </w:pPr>
      <w:r>
        <w:t>Mikilvægt er að vanda útfyllingu. Vinsamlega samræmið framsetnin</w:t>
      </w:r>
      <w:r>
        <w:t>gu söngverka og valverkefnis, t.d. þannig:</w:t>
      </w:r>
      <w:r>
        <w:rPr>
          <w:bCs w:val="0"/>
        </w:rPr>
        <w:t xml:space="preserve"> </w:t>
      </w:r>
      <w:r>
        <w:rPr>
          <w:b/>
        </w:rPr>
        <w:t>Næturljóð (Hansen)</w:t>
      </w:r>
    </w:p>
    <w:p w:rsidR="00000000" w:rsidRDefault="004E0C5C">
      <w:pPr>
        <w:pStyle w:val="BodyText"/>
        <w:ind w:left="-426"/>
        <w:rPr>
          <w:b/>
        </w:rPr>
      </w:pPr>
    </w:p>
    <w:p w:rsidR="00000000" w:rsidRDefault="004E0C5C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4E0C5C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29"/>
        <w:gridCol w:w="2551"/>
        <w:gridCol w:w="3326"/>
        <w:gridCol w:w="1284"/>
        <w:gridCol w:w="429"/>
      </w:tblGrid>
      <w:tr w:rsidR="00000000"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90" w:type="dxa"/>
            <w:gridSpan w:val="4"/>
          </w:tcPr>
          <w:p w:rsidR="00000000" w:rsidRDefault="004E0C5C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90" w:type="dxa"/>
            <w:gridSpan w:val="4"/>
          </w:tcPr>
          <w:p w:rsidR="00000000" w:rsidRDefault="004E0C5C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90" w:type="dxa"/>
            <w:gridSpan w:val="4"/>
          </w:tcPr>
          <w:p w:rsidR="00000000" w:rsidRDefault="004E0C5C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90" w:type="dxa"/>
            <w:gridSpan w:val="4"/>
          </w:tcPr>
          <w:p w:rsidR="00000000" w:rsidRDefault="004E0C5C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90" w:type="dxa"/>
            <w:gridSpan w:val="4"/>
          </w:tcPr>
          <w:p w:rsidR="00000000" w:rsidRDefault="004E0C5C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4E0C5C">
            <w:pPr>
              <w:pStyle w:val="BodyText"/>
            </w:pPr>
            <w:r>
              <w:t>Söngur</w:t>
            </w: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4E0C5C">
            <w:pPr>
              <w:pStyle w:val="BodyText"/>
            </w:pPr>
            <w:r>
              <w:t>(Miðað er við námskrá í rytmískr</w:t>
            </w:r>
            <w:r>
              <w:t>i tónlist.)</w:t>
            </w:r>
          </w:p>
        </w:tc>
        <w:tc>
          <w:tcPr>
            <w:tcW w:w="7590" w:type="dxa"/>
            <w:gridSpan w:val="4"/>
          </w:tcPr>
          <w:p w:rsidR="00000000" w:rsidRDefault="004E0C5C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4E0C5C">
            <w:pPr>
              <w:pStyle w:val="BodyText"/>
            </w:pPr>
            <w:r>
              <w:t>- Kunnátta samsvarar rytmísku framhaldsprófi.</w:t>
            </w:r>
          </w:p>
          <w:p w:rsidR="00000000" w:rsidRDefault="004E0C5C">
            <w:pPr>
              <w:pStyle w:val="BodyText"/>
            </w:pPr>
            <w:r>
              <w:t>- Kunnátta er minni en kröfur til rytmísks framhaldsprófs en er a.m.k. samsvarandi miðprófskröfum.</w:t>
            </w:r>
          </w:p>
          <w:p w:rsidR="00000000" w:rsidRDefault="004E0C5C">
            <w:pPr>
              <w:pStyle w:val="BodyText"/>
              <w:rPr>
                <w:b/>
                <w:bCs w:val="0"/>
                <w:sz w:val="16"/>
              </w:rPr>
            </w:pPr>
            <w:r>
              <w:t>- Minni kunnátta en samsvarar rytmísku miðprófi.</w:t>
            </w: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90" w:type="dxa"/>
            <w:gridSpan w:val="4"/>
          </w:tcPr>
          <w:p w:rsidR="00000000" w:rsidRDefault="004E0C5C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</w:t>
            </w:r>
            <w:r>
              <w:rPr>
                <w:b/>
                <w:bCs w:val="0"/>
              </w:rPr>
              <w:t>fn sendanda</w:t>
            </w:r>
          </w:p>
        </w:tc>
        <w:tc>
          <w:tcPr>
            <w:tcW w:w="7590" w:type="dxa"/>
            <w:gridSpan w:val="4"/>
            <w:tcBorders>
              <w:bottom w:val="single" w:sz="4" w:space="0" w:color="000000"/>
            </w:tcBorders>
          </w:tcPr>
          <w:p w:rsidR="00000000" w:rsidRDefault="004E0C5C">
            <w:pPr>
              <w:pStyle w:val="BodyText"/>
            </w:pPr>
          </w:p>
        </w:tc>
      </w:tr>
      <w:tr w:rsidR="00000000"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</w:pPr>
          </w:p>
        </w:tc>
        <w:tc>
          <w:tcPr>
            <w:tcW w:w="2551" w:type="dxa"/>
            <w:shd w:val="clear" w:color="auto" w:fill="E6E6E6"/>
          </w:tcPr>
          <w:p w:rsidR="00000000" w:rsidRDefault="004E0C5C">
            <w:pPr>
              <w:pStyle w:val="BodyText"/>
            </w:pPr>
          </w:p>
        </w:tc>
        <w:tc>
          <w:tcPr>
            <w:tcW w:w="3326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 </w:t>
            </w:r>
          </w:p>
          <w:p w:rsidR="00000000" w:rsidRDefault="004E0C5C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Heiti verks og höfundur.</w:t>
            </w:r>
          </w:p>
        </w:tc>
        <w:tc>
          <w:tcPr>
            <w:tcW w:w="2551" w:type="dxa"/>
          </w:tcPr>
          <w:p w:rsidR="00000000" w:rsidRDefault="004E0C5C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4E0C5C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4E0C5C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4E0C5C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Verk II </w:t>
            </w:r>
          </w:p>
          <w:p w:rsidR="00000000" w:rsidRDefault="004E0C5C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Heiti verks og höfundur.</w:t>
            </w:r>
          </w:p>
        </w:tc>
        <w:tc>
          <w:tcPr>
            <w:tcW w:w="2551" w:type="dxa"/>
          </w:tcPr>
          <w:p w:rsidR="00000000" w:rsidRDefault="004E0C5C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4E0C5C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4E0C5C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4E0C5C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Verk af safnlista</w:t>
            </w:r>
          </w:p>
          <w:p w:rsidR="00000000" w:rsidRDefault="004E0C5C">
            <w:pPr>
              <w:pStyle w:val="BodyText"/>
              <w:rPr>
                <w:sz w:val="8"/>
              </w:rPr>
            </w:pPr>
          </w:p>
          <w:p w:rsidR="00000000" w:rsidRDefault="004E0C5C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32 safnlistalög (heiti verka og höfunda). Í prófinu velur prófdómari eitt lag t</w:t>
            </w:r>
            <w:r>
              <w:rPr>
                <w:sz w:val="16"/>
              </w:rPr>
              <w:t>il flutnings.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4E0C5C">
            <w:pPr>
              <w:pStyle w:val="BodyText"/>
            </w:pPr>
            <w:r>
              <w:t xml:space="preserve">1. </w:t>
            </w:r>
          </w:p>
          <w:p w:rsidR="00000000" w:rsidRDefault="004E0C5C">
            <w:pPr>
              <w:pStyle w:val="BodyText"/>
            </w:pPr>
            <w:r>
              <w:t xml:space="preserve">2. </w:t>
            </w:r>
          </w:p>
          <w:p w:rsidR="00000000" w:rsidRDefault="004E0C5C">
            <w:pPr>
              <w:pStyle w:val="BodyText"/>
            </w:pPr>
            <w:r>
              <w:t xml:space="preserve">3. </w:t>
            </w:r>
          </w:p>
          <w:p w:rsidR="00000000" w:rsidRDefault="004E0C5C">
            <w:pPr>
              <w:pStyle w:val="BodyText"/>
            </w:pPr>
            <w:r>
              <w:t xml:space="preserve">4. </w:t>
            </w:r>
          </w:p>
          <w:p w:rsidR="00000000" w:rsidRDefault="004E0C5C">
            <w:pPr>
              <w:pStyle w:val="BodyText"/>
            </w:pPr>
            <w:r>
              <w:t xml:space="preserve">5. </w:t>
            </w:r>
          </w:p>
          <w:p w:rsidR="00000000" w:rsidRDefault="004E0C5C">
            <w:pPr>
              <w:pStyle w:val="BodyText"/>
            </w:pPr>
            <w:r>
              <w:t xml:space="preserve">6. </w:t>
            </w:r>
          </w:p>
          <w:p w:rsidR="00000000" w:rsidRDefault="004E0C5C">
            <w:pPr>
              <w:pStyle w:val="BodyText"/>
            </w:pPr>
            <w:r>
              <w:t xml:space="preserve">7. </w:t>
            </w:r>
          </w:p>
          <w:p w:rsidR="00000000" w:rsidRDefault="004E0C5C">
            <w:pPr>
              <w:pStyle w:val="BodyText"/>
            </w:pPr>
            <w:r>
              <w:t xml:space="preserve">8. </w:t>
            </w:r>
          </w:p>
          <w:p w:rsidR="00000000" w:rsidRDefault="004E0C5C">
            <w:pPr>
              <w:pStyle w:val="BodyText"/>
            </w:pPr>
            <w:r>
              <w:t xml:space="preserve">9. </w:t>
            </w:r>
          </w:p>
          <w:p w:rsidR="00000000" w:rsidRDefault="004E0C5C">
            <w:pPr>
              <w:pStyle w:val="BodyText"/>
            </w:pPr>
            <w:r>
              <w:t xml:space="preserve">10. </w:t>
            </w:r>
          </w:p>
          <w:p w:rsidR="00000000" w:rsidRDefault="004E0C5C">
            <w:pPr>
              <w:pStyle w:val="BodyText"/>
            </w:pPr>
            <w:r>
              <w:t xml:space="preserve">11. </w:t>
            </w:r>
          </w:p>
          <w:p w:rsidR="00000000" w:rsidRDefault="004E0C5C">
            <w:pPr>
              <w:pStyle w:val="BodyText"/>
            </w:pPr>
            <w:r>
              <w:t xml:space="preserve">12. </w:t>
            </w:r>
          </w:p>
          <w:p w:rsidR="00000000" w:rsidRDefault="004E0C5C">
            <w:pPr>
              <w:pStyle w:val="BodyText"/>
            </w:pPr>
            <w:r>
              <w:t xml:space="preserve">13. </w:t>
            </w:r>
          </w:p>
          <w:p w:rsidR="00000000" w:rsidRDefault="004E0C5C">
            <w:pPr>
              <w:pStyle w:val="BodyText"/>
            </w:pPr>
            <w:r>
              <w:t xml:space="preserve">14. </w:t>
            </w:r>
          </w:p>
          <w:p w:rsidR="00000000" w:rsidRDefault="004E0C5C">
            <w:pPr>
              <w:pStyle w:val="BodyText"/>
            </w:pPr>
            <w:r>
              <w:t xml:space="preserve">15. </w:t>
            </w:r>
          </w:p>
          <w:p w:rsidR="00000000" w:rsidRDefault="004E0C5C">
            <w:pPr>
              <w:pStyle w:val="BodyText"/>
            </w:pPr>
            <w:r>
              <w:t xml:space="preserve">16. </w:t>
            </w:r>
          </w:p>
          <w:p w:rsidR="00000000" w:rsidRDefault="004E0C5C">
            <w:pPr>
              <w:pStyle w:val="BodyText"/>
            </w:pPr>
            <w:r>
              <w:t xml:space="preserve">17. </w:t>
            </w:r>
          </w:p>
          <w:p w:rsidR="00000000" w:rsidRDefault="004E0C5C">
            <w:pPr>
              <w:pStyle w:val="BodyText"/>
            </w:pPr>
            <w:r>
              <w:t xml:space="preserve">18. </w:t>
            </w:r>
          </w:p>
          <w:p w:rsidR="00000000" w:rsidRDefault="004E0C5C">
            <w:pPr>
              <w:pStyle w:val="BodyText"/>
            </w:pPr>
            <w:r>
              <w:t xml:space="preserve">19. </w:t>
            </w:r>
          </w:p>
          <w:p w:rsidR="00000000" w:rsidRDefault="004E0C5C">
            <w:pPr>
              <w:pStyle w:val="BodyText"/>
            </w:pPr>
            <w:r>
              <w:t xml:space="preserve">20. </w:t>
            </w:r>
          </w:p>
          <w:p w:rsidR="00000000" w:rsidRDefault="004E0C5C">
            <w:pPr>
              <w:pStyle w:val="BodyText"/>
            </w:pPr>
            <w:r>
              <w:t xml:space="preserve">21. </w:t>
            </w:r>
          </w:p>
          <w:p w:rsidR="00000000" w:rsidRDefault="004E0C5C">
            <w:pPr>
              <w:pStyle w:val="BodyText"/>
            </w:pPr>
            <w:r>
              <w:t xml:space="preserve">22. </w:t>
            </w:r>
          </w:p>
          <w:p w:rsidR="00000000" w:rsidRDefault="004E0C5C">
            <w:pPr>
              <w:pStyle w:val="BodyText"/>
            </w:pPr>
            <w:r>
              <w:t xml:space="preserve">23. </w:t>
            </w:r>
          </w:p>
          <w:p w:rsidR="00000000" w:rsidRDefault="004E0C5C">
            <w:pPr>
              <w:pStyle w:val="BodyText"/>
            </w:pPr>
            <w:r>
              <w:t xml:space="preserve">24. </w:t>
            </w:r>
          </w:p>
          <w:p w:rsidR="00000000" w:rsidRDefault="004E0C5C">
            <w:pPr>
              <w:pStyle w:val="BodyText"/>
            </w:pPr>
            <w:r>
              <w:t xml:space="preserve">25. </w:t>
            </w:r>
          </w:p>
          <w:p w:rsidR="00000000" w:rsidRDefault="004E0C5C">
            <w:pPr>
              <w:pStyle w:val="BodyText"/>
            </w:pPr>
            <w:r>
              <w:t xml:space="preserve">26. </w:t>
            </w:r>
          </w:p>
          <w:p w:rsidR="00000000" w:rsidRDefault="004E0C5C">
            <w:pPr>
              <w:pStyle w:val="BodyText"/>
            </w:pPr>
            <w:r>
              <w:t xml:space="preserve">27. </w:t>
            </w:r>
          </w:p>
          <w:p w:rsidR="00000000" w:rsidRDefault="004E0C5C">
            <w:pPr>
              <w:pStyle w:val="BodyText"/>
            </w:pPr>
            <w:r>
              <w:t xml:space="preserve">28. </w:t>
            </w:r>
          </w:p>
          <w:p w:rsidR="00000000" w:rsidRDefault="004E0C5C">
            <w:pPr>
              <w:pStyle w:val="BodyText"/>
            </w:pPr>
            <w:r>
              <w:t xml:space="preserve">29. </w:t>
            </w:r>
          </w:p>
          <w:p w:rsidR="00000000" w:rsidRDefault="004E0C5C">
            <w:pPr>
              <w:pStyle w:val="BodyText"/>
            </w:pPr>
            <w:r>
              <w:t xml:space="preserve">30. </w:t>
            </w:r>
          </w:p>
          <w:p w:rsidR="00000000" w:rsidRDefault="004E0C5C">
            <w:pPr>
              <w:pStyle w:val="BodyText"/>
            </w:pPr>
            <w:r>
              <w:t xml:space="preserve">31. </w:t>
            </w:r>
          </w:p>
          <w:p w:rsidR="00000000" w:rsidRDefault="004E0C5C">
            <w:pPr>
              <w:pStyle w:val="BodyText"/>
            </w:pPr>
            <w:r>
              <w:t>32.</w:t>
            </w:r>
          </w:p>
        </w:tc>
        <w:tc>
          <w:tcPr>
            <w:tcW w:w="3326" w:type="dxa"/>
            <w:shd w:val="clear" w:color="auto" w:fill="FFFF99"/>
          </w:tcPr>
          <w:p w:rsidR="00000000" w:rsidRDefault="004E0C5C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4E0C5C">
            <w:pPr>
              <w:pStyle w:val="BodyText"/>
              <w:jc w:val="center"/>
            </w:pPr>
          </w:p>
          <w:p w:rsidR="00000000" w:rsidRDefault="004E0C5C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4E0C5C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29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Upprit</w:t>
            </w:r>
          </w:p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Upprunalegur flytjandi og heiti verks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4E0C5C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4E0C5C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Raddæfingar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</w:pPr>
            <w:r>
              <w:t>(Ne</w:t>
            </w:r>
            <w:r>
              <w:t>mandi skal flytja fjórar skylduæfingar samkvæmt námskrá og valæfingu sem skal liggja fyrir á nótum fyrir upphaf prófs.)</w:t>
            </w: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4E0C5C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221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Tónstigar og hljómar</w:t>
            </w:r>
          </w:p>
          <w:p w:rsidR="00000000" w:rsidRDefault="004E0C5C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</w:pPr>
          </w:p>
          <w:p w:rsidR="00000000" w:rsidRDefault="004E0C5C">
            <w:pPr>
              <w:pStyle w:val="BodyText"/>
            </w:pPr>
          </w:p>
          <w:p w:rsidR="00000000" w:rsidRDefault="004E0C5C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4E0C5C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26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Val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4E0C5C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4E0C5C">
            <w:pPr>
              <w:pStyle w:val="BodyText"/>
            </w:pPr>
            <w:r>
              <w:t>- Frumsamið verk/útsetning</w:t>
            </w:r>
          </w:p>
          <w:p w:rsidR="00000000" w:rsidRDefault="004E0C5C">
            <w:pPr>
              <w:pStyle w:val="BodyText"/>
            </w:pPr>
            <w:r>
              <w:t xml:space="preserve">- Verk að eigin </w:t>
            </w:r>
            <w:r>
              <w:t>vali</w:t>
            </w:r>
          </w:p>
          <w:p w:rsidR="00000000" w:rsidRDefault="004E0C5C">
            <w:pPr>
              <w:pStyle w:val="BodyText"/>
            </w:pPr>
            <w:r>
              <w:t>- Samsöngsverkefni</w:t>
            </w:r>
          </w:p>
        </w:tc>
        <w:tc>
          <w:tcPr>
            <w:tcW w:w="3326" w:type="dxa"/>
            <w:vMerge w:val="restart"/>
            <w:shd w:val="clear" w:color="auto" w:fill="FFFF99"/>
          </w:tcPr>
          <w:p w:rsidR="00000000" w:rsidRDefault="004E0C5C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4E0C5C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4E0C5C">
            <w:pPr>
              <w:pStyle w:val="BodyText"/>
              <w:ind w:left="113" w:right="113"/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66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00000" w:rsidRDefault="004E0C5C">
            <w:pPr>
              <w:pStyle w:val="BodyText"/>
            </w:pPr>
          </w:p>
        </w:tc>
        <w:tc>
          <w:tcPr>
            <w:tcW w:w="3326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4E0C5C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25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Óundirbúinn nótna- og hljómalestur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4E0C5C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13"/>
        </w:trPr>
        <w:tc>
          <w:tcPr>
            <w:tcW w:w="16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4E0C5C">
            <w:pPr>
              <w:pStyle w:val="BodyText"/>
              <w:rPr>
                <w:b/>
                <w:bCs w:val="0"/>
              </w:rPr>
            </w:pPr>
          </w:p>
          <w:p w:rsidR="00000000" w:rsidRDefault="004E0C5C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4E0C5C">
            <w:pPr>
              <w:pStyle w:val="BodyText"/>
            </w:pPr>
          </w:p>
          <w:p w:rsidR="00000000" w:rsidRDefault="004E0C5C">
            <w:pPr>
              <w:pStyle w:val="BodyText"/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4E0C5C">
            <w:pPr>
              <w:pStyle w:val="BodyText"/>
              <w:jc w:val="center"/>
            </w:pPr>
          </w:p>
          <w:p w:rsidR="00000000" w:rsidRDefault="004E0C5C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4E0C5C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rPr>
          <w:cantSplit/>
          <w:trHeight w:val="814"/>
        </w:trPr>
        <w:tc>
          <w:tcPr>
            <w:tcW w:w="1629" w:type="dxa"/>
            <w:shd w:val="clear" w:color="auto" w:fill="FFFF99"/>
          </w:tcPr>
          <w:p w:rsidR="00000000" w:rsidRDefault="004E0C5C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4E0C5C">
            <w:pPr>
              <w:pStyle w:val="BodyText"/>
            </w:pPr>
          </w:p>
          <w:p w:rsidR="00000000" w:rsidRDefault="004E0C5C">
            <w:pPr>
              <w:pStyle w:val="BodyText"/>
            </w:pPr>
          </w:p>
        </w:tc>
        <w:tc>
          <w:tcPr>
            <w:tcW w:w="2551" w:type="dxa"/>
            <w:shd w:val="clear" w:color="auto" w:fill="FFFF99"/>
          </w:tcPr>
          <w:p w:rsidR="00000000" w:rsidRDefault="004E0C5C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4E0C5C">
            <w:pPr>
              <w:pStyle w:val="BodyText"/>
            </w:pPr>
          </w:p>
          <w:p w:rsidR="00000000" w:rsidRDefault="004E0C5C">
            <w:pPr>
              <w:pStyle w:val="BodyText"/>
            </w:pPr>
          </w:p>
        </w:tc>
        <w:tc>
          <w:tcPr>
            <w:tcW w:w="3326" w:type="dxa"/>
            <w:shd w:val="clear" w:color="auto" w:fill="FFFF99"/>
          </w:tcPr>
          <w:p w:rsidR="00000000" w:rsidRDefault="004E0C5C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4E0C5C">
            <w:pPr>
              <w:pStyle w:val="BodyText"/>
            </w:pPr>
          </w:p>
          <w:p w:rsidR="00000000" w:rsidRDefault="004E0C5C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4E0C5C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4E0C5C">
            <w:pPr>
              <w:pStyle w:val="BodyText"/>
              <w:jc w:val="center"/>
            </w:pPr>
          </w:p>
          <w:p w:rsidR="00000000" w:rsidRDefault="004E0C5C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4E0C5C">
            <w:pPr>
              <w:pStyle w:val="BodyText"/>
              <w:rPr>
                <w:sz w:val="16"/>
              </w:rPr>
            </w:pPr>
          </w:p>
        </w:tc>
      </w:tr>
    </w:tbl>
    <w:p w:rsidR="00000000" w:rsidRDefault="004E0C5C">
      <w:pPr>
        <w:pStyle w:val="BodyText"/>
      </w:pPr>
    </w:p>
    <w:p w:rsidR="00000000" w:rsidRDefault="004E0C5C">
      <w:pPr>
        <w:pStyle w:val="BodyText"/>
      </w:pPr>
      <w:r>
        <w:t>Leiðbeining til prófdómara: Reikna má heildareinkunn með því að hægrismella á töluna og velja „Update Field“,</w:t>
      </w:r>
    </w:p>
    <w:p w:rsidR="00000000" w:rsidRDefault="004E0C5C">
      <w:pPr>
        <w:rPr>
          <w:rFonts w:ascii="Arial" w:hAnsi="Arial" w:cs="Arial"/>
          <w:sz w:val="20"/>
        </w:rPr>
      </w:pPr>
    </w:p>
    <w:p w:rsidR="004E0C5C" w:rsidRDefault="004E0C5C">
      <w:pPr>
        <w:pStyle w:val="BodyText"/>
      </w:pPr>
    </w:p>
    <w:sectPr w:rsidR="004E0C5C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5C" w:rsidRDefault="004E0C5C">
      <w:r>
        <w:separator/>
      </w:r>
    </w:p>
  </w:endnote>
  <w:endnote w:type="continuationSeparator" w:id="0">
    <w:p w:rsidR="004E0C5C" w:rsidRDefault="004E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5C" w:rsidRDefault="004E0C5C">
      <w:r>
        <w:separator/>
      </w:r>
    </w:p>
  </w:footnote>
  <w:footnote w:type="continuationSeparator" w:id="0">
    <w:p w:rsidR="004E0C5C" w:rsidRDefault="004E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0C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4E0C5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0C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E26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4E0C5C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Framhaldspróf – söngur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0C5C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6"/>
    <w:rsid w:val="004E0C5C"/>
    <w:rsid w:val="006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2019-12-17T21:46:00Z</dcterms:created>
  <dcterms:modified xsi:type="dcterms:W3CDTF">2019-12-17T21:46:00Z</dcterms:modified>
</cp:coreProperties>
</file>